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D9" w:rsidRPr="0044170B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Лабораторная работа №4. Настройка статической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F97EE2" w:rsidRDefault="007F7CD9" w:rsidP="007F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статической маршрутизации с помощью графических мастеров интерфейса </w:t>
      </w:r>
      <w:r w:rsidRPr="00946098">
        <w:rPr>
          <w:rFonts w:ascii="Times New Roman" w:hAnsi="Times New Roman" w:cs="Times New Roman"/>
          <w:sz w:val="28"/>
          <w:szCs w:val="28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Packet</w:t>
      </w:r>
      <w:r w:rsidRPr="00F97E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9F46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Tracer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сети, представленную на рис.5.1.</w:t>
      </w: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B7E839" wp14:editId="5254BD08">
            <wp:extent cx="6120130" cy="2754630"/>
            <wp:effectExtent l="19050" t="0" r="0" b="0"/>
            <wp:docPr id="62" name="Рисунок 61" descr="лаб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Рис.5.1. Схема сети.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 схеме представлена корпоративная сеть, состоящая из следующих компонентов: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1 –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2B5DB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замыкается сеть первой организации (таблица 5.1):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2B5DB5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5.1. Сеть первой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47"/>
        <w:gridCol w:w="3088"/>
      </w:tblGrid>
      <w:tr w:rsidR="007F7CD9" w:rsidTr="00913E82">
        <w:tc>
          <w:tcPr>
            <w:tcW w:w="3284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Comp2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192.168.1.2/24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Comp3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192.168.1.3/24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сервера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сети</w:t>
            </w:r>
          </w:p>
        </w:tc>
      </w:tr>
    </w:tbl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сети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2B5DB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 организации.</w:t>
      </w:r>
    </w:p>
    <w:p w:rsidR="007F7CD9" w:rsidRPr="00543227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F7148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сервер. 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F7148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получает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провайдера (сервер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Provider</w:t>
      </w:r>
      <w:r>
        <w:rPr>
          <w:rFonts w:ascii="Times New Roman" w:hAnsi="Times New Roman" w:cs="Times New Roman"/>
          <w:sz w:val="28"/>
          <w:szCs w:val="28"/>
        </w:rPr>
        <w:t>) и шлюз. Шлюз в сети – 192.168.1.1</w:t>
      </w:r>
      <w:r w:rsidRPr="005432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2 –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замыкается сеть второй организации (таблица 5.2):</w:t>
      </w: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2B5DB5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5.2. Сеть второй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110"/>
        <w:gridCol w:w="3107"/>
      </w:tblGrid>
      <w:tr w:rsidR="007F7CD9" w:rsidTr="00913E82">
        <w:tc>
          <w:tcPr>
            <w:tcW w:w="3284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10.0.0.5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10.0.0.6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сервера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сети</w:t>
            </w:r>
          </w:p>
        </w:tc>
      </w:tr>
    </w:tbl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сети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сервер. 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провайдера (сервер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Provider</w:t>
      </w:r>
      <w:r>
        <w:rPr>
          <w:rFonts w:ascii="Times New Roman" w:hAnsi="Times New Roman" w:cs="Times New Roman"/>
          <w:sz w:val="28"/>
          <w:szCs w:val="28"/>
        </w:rPr>
        <w:t>) и шлюз. Шлюз в сети – 10.0.0.1</w:t>
      </w:r>
      <w:r w:rsidRPr="00065B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9F2DD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3 – на </w:t>
      </w: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54322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замыкается городская сеть 200.200.200.0</w:t>
      </w:r>
      <w:r w:rsidRPr="00543227">
        <w:rPr>
          <w:rFonts w:ascii="Times New Roman" w:hAnsi="Times New Roman" w:cs="Times New Roman"/>
          <w:sz w:val="28"/>
          <w:szCs w:val="28"/>
        </w:rPr>
        <w:t>/24.</w:t>
      </w:r>
      <w:r>
        <w:rPr>
          <w:rFonts w:ascii="Times New Roman" w:hAnsi="Times New Roman" w:cs="Times New Roman"/>
          <w:sz w:val="28"/>
          <w:szCs w:val="28"/>
        </w:rPr>
        <w:t xml:space="preserve"> В сети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 провайдера (комьютер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Provaider</w:t>
      </w:r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-200.200.200.10</w:t>
      </w:r>
      <w:r w:rsidRPr="009F2D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24), содержащий данные по всем сайтам сети (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9F2DD3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9F2DD3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1B0E6C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4 – маршрутизатор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1B0E6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выводит городскую сеть в интернет через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1B0E6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(сеть 210.210.210.0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).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1B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210.210.210.8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>, шлюз 210.210.210.3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.)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Маршрутизаторы имеют по два интерфейса: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1 – 192.168.1.1/24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200.200.200.1/24.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2 – 10.0.0.1/8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200.200.200.2/24.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3 – 210.210.210.3/24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200.200.200.3/24.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настроить сети организаций;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настроить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 провайдера;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настроить статические таблицы маршрутизации на роутерах;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проверить работу сети – на каждом из компьютеров - 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AB6603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 каждого из них должны открываться все три сайта корпоративной сети.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предыдущих лабораторных работах рассматривалась настройка сетевых служб и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сервера. Приступим к настройке статической маршрутизации на роутерах. Поскольку на представленной схеме четыре сети, то таблицы маршрутизации как минимум должны содержать записи к каждой из этих сетей – т.е. четыре записи. На роутерах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в таблицах маршрутизации как правило не прописываются пути к сетям, к которым подсоединены интерфейсы роутера. Поэтому на каждом роутере необходимо внести по две записи.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Настройте первый роутер. </w:t>
      </w:r>
    </w:p>
    <w:p w:rsidR="007F7CD9" w:rsidRPr="004E44E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войдите в конфигурацию маршрутизатора и в интерфейсах установите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и маску подсети. Затем в разделе МАРШРУТИЗАЦИЯ откройте вкладку СТАТИЧЕСКАЯ, внесите данные (рис.5.2) и нажмите кнопку ДОБАВИТЬ: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E4AC15" wp14:editId="3AAA62BE">
            <wp:extent cx="4950748" cy="2876550"/>
            <wp:effectExtent l="19050" t="0" r="2252" b="0"/>
            <wp:docPr id="56" name="Рисунок 55" descr="лаб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172" cy="28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Рис.5.2. Данные для сети 10.0.0.0</w:t>
      </w:r>
      <w:r w:rsidRPr="00CD6D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 вас должны появиться две записи в таблице маршрутизации (рис.5.3):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9AE6F2" wp14:editId="129A962D">
            <wp:extent cx="5004637" cy="2894361"/>
            <wp:effectExtent l="19050" t="0" r="5513" b="0"/>
            <wp:docPr id="63" name="Рисунок 62" descr="лаб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05" cy="28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Рис.5.3. Формирование статической таблицы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посмотреть полную настройку таблицы маршрутизации, выберите в боковом графическом меню инструмент ПРОВЕРКА (пиктограмма лупы), щелкните в схеме на роутере и выберите в раскрывающемся меню пункт ТАБЛИЦА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EA4EB8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настройки всех роутеров в вашей сети станут доступны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 любого компьютера и вы сможете открыть любой сайт с компьютеров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AB6603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9"/>
    <w:rsid w:val="001D2B61"/>
    <w:rsid w:val="007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493A7-AF74-4DE6-9D63-61EA200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2019-09-21T17:58:00Z</dcterms:created>
  <dcterms:modified xsi:type="dcterms:W3CDTF">2019-09-21T17:59:00Z</dcterms:modified>
</cp:coreProperties>
</file>